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132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5"/>
        <w:gridCol w:w="1464"/>
        <w:gridCol w:w="9724"/>
        <w:gridCol w:w="709"/>
        <w:gridCol w:w="845"/>
      </w:tblGrid>
      <w:tr>
        <w:trPr/>
        <w:tc>
          <w:tcPr>
            <w:tcW w:w="51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6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72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84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ilość /liczba</w:t>
            </w:r>
          </w:p>
        </w:tc>
      </w:tr>
      <w:tr>
        <w:trPr/>
        <w:tc>
          <w:tcPr>
            <w:tcW w:w="5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6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Komputer przenośny typu laptop</w:t>
            </w:r>
          </w:p>
        </w:tc>
        <w:tc>
          <w:tcPr>
            <w:tcW w:w="972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Laptop multimedialny wraz z oprogramowaniem o następujących parametrach minimalnych:</w:t>
              <w:br/>
              <w:t>- Ekran o przekątnej: minimum 15.6 cala,</w:t>
              <w:br/>
              <w:t>- rozdzielczość ekranu: 1366 x 768 Pikseli,</w:t>
              <w:br/>
              <w:t>- powłoka ekranu matowa, nie dopuszcza się matrycy typu "glare"</w:t>
              <w:br/>
              <w:t xml:space="preserve">- 4 GB RAM DDR4 lub lepszy,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- dysk 1TB 5400 obr./min. </w:t>
              <w:br/>
              <w:t>- napęd optyczny DVD+/-RW DL z możliwością odtwarzania i nagrywania płyt,</w:t>
              <w:br/>
              <w:t xml:space="preserve">- pojemność baterii 40 Wh, </w:t>
              <w:br/>
              <w:t>- zintegrowana karta dźwiękowa</w:t>
              <w:br/>
              <w:t>- czytnik kart pamięci SD,</w:t>
              <w:br/>
              <w:t xml:space="preserve">- minimum 3 wejścia USB - min. 1 x USB 2.0 Type-A, min. 2 x USB 3.0 Type-A </w:t>
              <w:br/>
              <w:t>- 1 x wyjście HDMI, 1 x Audio combo, 1 x RJ-45, 1 x VGA- Komunikacja LAN 10/100/1000; WiFi 802.11 a/b/g/n/ac</w:t>
              <w:br/>
              <w:t>- Kamera internetowa o rozdzielczości min. 1280x720 pikseli trwale zainstalowana w obudowie matrycy, dioda informująca użytkownika o aktywnej kamerze,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 Obudowa notebooka wzmocniona, szkielet i zawiasy notebooka wykonany z wzmacnianego metalu.</w:t>
              <w:br/>
              <w:t xml:space="preserve">- Procesor segmentu mobilnego - taktowany min. 2,0 GHz, z wbudowanym układem graficznym, liczba rdzeni 2, liczba wątków 4, uzyskujący minimum 3095 punkty w teście Passmark – CPU Mark według wyników procesorów publikowanych na stronie </w:t>
            </w:r>
            <w:hyperlink r:id="rId2">
              <w:r>
                <w:rPr>
                  <w:rStyle w:val="Czeinternetowe"/>
                  <w:rFonts w:eastAsia="Times New Roman" w:cs="Arial"/>
                  <w:sz w:val="20"/>
                  <w:szCs w:val="20"/>
                  <w:lang w:eastAsia="pl-PL"/>
                </w:rPr>
                <w:t>http://www.cpubenchmark.net/cpu_list.php</w:t>
              </w:r>
            </w:hyperlink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(na dzień nie wcześniejszy niż 24.07.2018).  lub procesor o równoważnej wydajności wg wyników testu przeprowadzonego przez wykonawcę. W przypadku użycia przez wykonawcę testów wydajności Zamawiający zastrzega sobie, iż w celu sprawdzenia poprawności przeprowadzonych testów Wykonawca musi dostarczyć Zamawiającemu oprogramowanie testujące, oba równoważne porównywane zestawy oraz dokładne opisy użytych testów wraz z wynikami w terminie nie dłuższym niż 3 dni od otrzymania zawiadomienia od Zamawiającego. W ofercie wymagane podanie producenta i modelu procesora. Do oferty należy załączyć wydruk ze strony potwierdzający ww. wynik.</w:t>
              <w:br/>
              <w:t xml:space="preserve">- system operacyjny - fabrycznie zainstalowany w najnowszej wersji tj. min. z 2016 roku umożliwiający pracę w sieci z obsługą domeny. System musi umożliwiać odroczenie pobierania automatycznych aktualizacji. Ponadto system musi być w pełni kompatybilny z pakietem oprogramowania biurowego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- Pakiet narzędzi biurowy zawierający edytor tekstowy, arkusz kalkulacyjny, program do tworzenia prezentacji, program do obsługi poczty elektronicznej, notatnik w wersji nie starszej niż 2015 rok. Licencja uprawnia do korzystania z starszych wersji oprogramowania.. Zamawiający nie dopuszcza licencji/subskrypcji terminowych.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 Akcesoria w zestawie: akumulator, zasilacz, instrukcja w języku polskim.</w:t>
              <w:br/>
              <w:t>Gwarancja – 3-letnia gwarancja producenta świadczona na miejscu u klienta, czas reakcji serwisu - do końca następnego dnia roboczego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- Możliwość weryfikacji konfiguracji sprzętu oraz wersji systemu operacyjnego na stronie www producenta poprzez podanie numeru seryjnego sprzętu. 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Style w:val="Attributevalue"/>
                <w:sz w:val="20"/>
                <w:szCs w:val="20"/>
              </w:rPr>
            </w:pPr>
            <w:r>
              <w:rPr>
                <w:rStyle w:val="Attributevalue"/>
                <w:sz w:val="20"/>
                <w:szCs w:val="20"/>
              </w:rPr>
              <w:t xml:space="preserve">Oprogramowanie biurowe </w:t>
            </w:r>
          </w:p>
          <w:tbl>
            <w:tblPr>
              <w:tblW w:w="9498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65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1945"/>
              <w:gridCol w:w="7552"/>
            </w:tblGrid>
            <w:tr>
              <w:trPr>
                <w:trHeight w:val="876" w:hRule="atLeast"/>
              </w:trPr>
              <w:tc>
                <w:tcPr>
                  <w:tcW w:w="19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Wymagania odnośnie interfejsu użytkownika:</w:t>
                  </w:r>
                </w:p>
              </w:tc>
              <w:tc>
                <w:tcPr>
                  <w:tcW w:w="75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1.Pełna polska wersja językowa interfejsu użytkownika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19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Oprogramowanie musi umożliwiać tworzenie i edycję dokumentów elektronicznych w ustalonym formacie, który spełnia następujące warunki:</w:t>
                  </w:r>
                </w:p>
              </w:tc>
              <w:tc>
                <w:tcPr>
                  <w:tcW w:w="75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1.Ma zdefiniowany układ informacji w postaci XML zgodnie z Tabelą B1 załącznika 2 Rozporządzenia w sprawie minimalnych wymagań dla systemów teleinformatycznych  (Dz.U.05.212.1766)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2.Umożliwia wykorzystanie schematów XML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3Oobsługuje w ramach standardu formatu podpis elektroniczny zgodnie z Tabelą A.1.1 załącznika 2 Rozporządzenia w sprawie minimalnych wymagań dla systemów teleinformatycznych  (Dz.U.05.212.1766)</w:t>
                  </w:r>
                </w:p>
              </w:tc>
            </w:tr>
            <w:tr>
              <w:trPr/>
              <w:tc>
                <w:tcPr>
                  <w:tcW w:w="19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Pozostałe wymagania:</w:t>
                  </w:r>
                </w:p>
              </w:tc>
              <w:tc>
                <w:tcPr>
                  <w:tcW w:w="75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bCs/>
                      <w:sz w:val="16"/>
                      <w:szCs w:val="16"/>
                      <w:lang w:val="sv-SE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  <w:lang w:val="sv-SE"/>
                    </w:rPr>
                    <w:t xml:space="preserve">1.Oprogramowanie musi umożliwiać dostosowanie dokumentów i szablonów oraz udostępniać narzędzia umożliwiające dystrybucję szablonów.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bCs/>
                      <w:sz w:val="16"/>
                      <w:szCs w:val="16"/>
                      <w:lang w:val="sv-SE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  <w:lang w:val="sv-SE"/>
                    </w:rPr>
                    <w:t>2.W skład oprogramowania muszą wchodzić narzędzia programistyczne umożliwiające automatyzację pracy i wymianę danych pomiędzy dokumentami i aplikacjami (język makropoleceń, język skryptowy)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bCs/>
                      <w:sz w:val="16"/>
                      <w:szCs w:val="16"/>
                      <w:lang w:val="sv-SE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  <w:lang w:val="sv-SE"/>
                    </w:rPr>
                    <w:t>3.Do aplikacji musi być dostępna pełna dokumentacja w języku polskim.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bCs/>
                      <w:sz w:val="16"/>
                      <w:szCs w:val="16"/>
                      <w:lang w:val="sv-SE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  <w:lang w:val="sv-SE"/>
                    </w:rPr>
                    <w:t>4</w:t>
                  </w:r>
                  <w:r>
                    <w:rPr>
                      <w:rFonts w:cs="Tahoma"/>
                      <w:b/>
                      <w:bCs/>
                      <w:sz w:val="16"/>
                      <w:szCs w:val="16"/>
                      <w:lang w:val="sv-SE"/>
                    </w:rPr>
                    <w:t>. Licencja wieczysta – nie dopuszcza się subskrypcji terminowych</w:t>
                  </w:r>
                  <w:r>
                    <w:rPr>
                      <w:rFonts w:cs="Tahoma"/>
                      <w:bCs/>
                      <w:sz w:val="16"/>
                      <w:szCs w:val="16"/>
                      <w:lang w:val="sv-SE"/>
                    </w:rPr>
                    <w:t xml:space="preserve">.  </w:t>
                  </w:r>
                </w:p>
              </w:tc>
            </w:tr>
            <w:tr>
              <w:trPr/>
              <w:tc>
                <w:tcPr>
                  <w:tcW w:w="19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Pakiet zintegrowanych aplikacji biurowych musi zawierać:</w:t>
                  </w:r>
                </w:p>
              </w:tc>
              <w:tc>
                <w:tcPr>
                  <w:tcW w:w="75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 xml:space="preserve">1.Edytor tekstów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 xml:space="preserve">2.Arkusz kalkulacyjny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3.Narzędzie do przygotowywania i prowadzenia prezentacji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4.Narzędzie do zarządzania informacją prywatą (pocztą elektroniczną, kalendarzem, kontaktami i zadaniami)</w:t>
                  </w:r>
                </w:p>
              </w:tc>
            </w:tr>
            <w:tr>
              <w:trPr/>
              <w:tc>
                <w:tcPr>
                  <w:tcW w:w="19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Edytor tekstów musi umożliwiać:</w:t>
                  </w:r>
                </w:p>
              </w:tc>
              <w:tc>
                <w:tcPr>
                  <w:tcW w:w="75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1.Edycję i formatowanie tekstu w języku polskim wraz z obsługą języka polskiego w zakresie sprawdzania pisowni i poprawności gramatycznej oraz funkcjonalnością słownika wyrazów bliskoznacznych i autokorekty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 xml:space="preserve">2.Wstawianie oraz formatowanie tabel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3.Wstawianie oraz formatowanie obiektów graficznych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4.Wstawianie wykresów i tabel z arkusza kalkulacyjnego (wliczając tabele przestawne)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5.Automatyczne numerowanie rozdziałów, punktów, akapitów, tabel i rysunków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6.Automatyczne tworzenie spisów treści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7.Formatowanie nagłówków i stopek stron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8.Sprawdzanie pisowni w języku polskim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9.Śledzenie zmian wprowadzonych przez użytkowników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10.Nagrywanie, tworzenie i edycję makr automatyzujących wykonywanie czynności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11.Określenie układu strony (pionowa/pozioma)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12.Wydruk dokumentów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13.Wykonywanie korespondencji seryjnej bazując na danych adresowych pochodzących z arkusza kalkulacyjnego i z narzędzia do zarządzania informacją prywatną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14.Pracę na dokumentach utworzonych przy pomocy Microsoft Word 2003 - 2013 z zapewnieniem bezproblemowej konwersji wszystkich elementów i atrybutów dokumentu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15.Zabezpieczenie dokumentów hasłem przed odczytem oraz przed wprowadzaniem modyfikacji</w:t>
                  </w:r>
                </w:p>
              </w:tc>
            </w:tr>
            <w:tr>
              <w:trPr/>
              <w:tc>
                <w:tcPr>
                  <w:tcW w:w="19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Arkusz kalkulacyjny musi umożliwiać:</w:t>
                  </w:r>
                </w:p>
              </w:tc>
              <w:tc>
                <w:tcPr>
                  <w:tcW w:w="75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1.Tworzenie raportów tabelarycznych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2.Tworzenie wykresów liniowych (wraz linią trendu), słupkowych, kołowych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3.Tworzenie arkuszy kalkulacyjnych zawierających teksty, dane liczbowe oraz formuły przeprowadzające operacje matematyczne, logiczne, tekstowe, statystyczne oraz operacje na danych finansowych i na miarach czasu.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4.Tworzenie raportów z zewnętrznych źródeł danych (inne arkusze kalkulacyjne, bazy danych zgodne z ODBC, pliki tekstowe, pliki XML, webservice)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5.Obsługę kostek OLAP oraz tworzenie i edycję zapytań bazodanowych i webowych. Narzędzia wspomagające analizę statystyczną i finansową, analizę wariantową i rozwiązywanie problemów optymalizacyjnych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6.Tworzenie raportów tabeli przestawnych umożliwiających dynamiczną zmianę wymiarów oraz wykresów bazujących na danych z tabeli przestawnych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7.Wyszukiwanie i zamianę danych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8.Wykonywanie analiz danych przy użyciu formatowania warunkowego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9.Nazywanie komórek arkusza i odwoływanie się w formułach po takiej nazwie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10.Nagrywanie, tworzenie i edycję makr automatyzujących wykonywanie czynności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11.Formatowanie czasu, daty i wartości finansowych z polskim formatem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12.Zapis wielu arkuszy kalkulacyjnych w jednym pliku.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13.Zachowanie pełnej zgodności z formatami plików utworzonych za pomocą oprogramowania Microsoft Excel 2003 - 2010, z uwzględnieniem poprawnej realizacji użytych w nich funkcji specjalnych i makropoleceń..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14.Zabezpieczenie dokumentów hasłem przed odczytem oraz przed wprowadzaniem modyfikacji</w:t>
                  </w:r>
                </w:p>
              </w:tc>
            </w:tr>
            <w:tr>
              <w:trPr/>
              <w:tc>
                <w:tcPr>
                  <w:tcW w:w="19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Narzędzie do przygotowywania i prowadzenia prezentacji musi umożliwiać:</w:t>
                  </w:r>
                </w:p>
              </w:tc>
              <w:tc>
                <w:tcPr>
                  <w:tcW w:w="75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outlineLvl w:val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1.Przygotowywanie prezentacji multimedialnych, które będą: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outlineLvl w:val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2.Prezentowane przy użyciu projektora multimedialnego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outlineLvl w:val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3.Drukowane w formacie umożliwiającym robienie notatek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outlineLvl w:val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4.Zapisane jako prezentacja tylko do odczytu.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outlineLvl w:val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5.Nagrywanie narracji i dołączanie jej do prezentacji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outlineLvl w:val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6.Opatrywanie slajdów notatkami dla prezentera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outlineLvl w:val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7.Umieszczanie i formatowanie tekstów, obiektów graficznych, tabel, nagrań dźwiękowych i wideo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outlineLvl w:val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8.Umieszczanie tabel i wykresów pochodzących z arkusza kalkulacyjnego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outlineLvl w:val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9.Odświeżenie wykresu znajdującego się w prezentacji po zmianie danych w źródłowym arkuszu kalkulacyjnym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outlineLvl w:val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10.Możliwość tworzenia animacji obiektów i całych slajdów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outlineLvl w:val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11.Prowadzenie prezentacji w trybie prezentera, gdzie slajdy są widoczne na jednym monitorze lub projektorze, a na drugim widoczne są slajdy i notatki prezentera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spacing w:lineRule="auto" w:line="240" w:before="0" w:after="0"/>
                    <w:outlineLvl w:val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12.Pełna zgodność z formatami plików utworzonych za pomocą oprogramowania MS PowerPoint 2003 - 2013</w:t>
                  </w:r>
                </w:p>
              </w:tc>
            </w:tr>
            <w:tr>
              <w:trPr/>
              <w:tc>
                <w:tcPr>
                  <w:tcW w:w="19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Narzędzie do zarządzania informacją prywatną (pocztą elektroniczną, kalendarzem, kontaktami i zadaniami) musi umożliwiać:</w:t>
                  </w:r>
                </w:p>
              </w:tc>
              <w:tc>
                <w:tcPr>
                  <w:tcW w:w="75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 xml:space="preserve">1.Pobieranie i wysyłanie poczty elektronicznej z serwera pocztowego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2.Filtrowanie niechcianej poczty elektronicznej (SPAM) oraz określanie listy zablokowanych i bezpiecznych nadawców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3.Tworzenie katalogów, pozwalających katalogować pocztę elektroniczną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4.Tworzenie reguł przenoszących automatycznie nową pocztę elektroniczną do określonych katalogów bazując na słowach zawartych w tytule, adresie nadawcy i odbiorcy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5.Oflagowanie poczty elektronicznej z określeniem terminu przypomnienia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6.Zarządzanie kalendarzem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7.Udostępnianie kalendarza innym użytkownikom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8.Przeglądanie kalendarza innych użytkowników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9.Zapraszanie uczestników na spotkanie, co po ich akceptacji powoduje automatyczne wprowadzenie spotkania w ich kalendarzach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10.Zarządzanie listą zadań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11.Zlecanie zadań innym użytkownikom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12.Zarządzanie listą kontaktów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13.Udostępnianie listy kontaktów innym użytkownikom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14.Przeglądanie listy kontaktów innych użytkowników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15.Możliwość przesyłania kontaktów innym użytkowników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>
        <w:trPr>
          <w:trHeight w:val="109" w:hRule="atLeast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Kamera PTZ</w:t>
            </w:r>
          </w:p>
        </w:tc>
        <w:tc>
          <w:tcPr>
            <w:tcW w:w="9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- Przetwornik </w:t>
              <w:tab/>
              <w:t>1/3, 5MP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- Zoom </w:t>
              <w:tab/>
              <w:t>3x optyczny, 3x cyfrowy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- Kąt widzenia </w:t>
              <w:tab/>
              <w:t>30.2 105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- Obrót </w:t>
              <w:tab/>
              <w:t>-170 +170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- Pochylenie </w:t>
              <w:tab/>
              <w:t>-30 +90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- Ilość ustawień położenia </w:t>
              <w:tab/>
              <w:t>128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- Sterowanie </w:t>
              <w:tab/>
              <w:t>RS232 / USB 3.0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- Złącza przesyłu video </w:t>
              <w:tab/>
              <w:t>DVI-I / USB 3.0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- Ogniskowa </w:t>
              <w:tab/>
              <w:t>f = 3.2 mm 9.6 mm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- Balans bieli </w:t>
              <w:tab/>
              <w:t>auto / ręczny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- Focus </w:t>
              <w:tab/>
              <w:t>auto / ręczny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- Przysłona </w:t>
              <w:tab/>
              <w:t xml:space="preserve">auto / ręczny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 Wymiary mm (Szer. x Wys. x Dł.) maksymalnie 220 x 173 x 117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 rozdzielczość 1920 x 1080 przy 30fps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 szeroki kąt widzenia kamery 105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 płynny mechanizm PTZ z precyzyjnym sterowaniem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 możliwość sterowania przez porty szeregowe RS232/RS485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 kompensacja naświetlania oraz redukcja szumów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- możliwość instalacji sufitowej i ściennej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oraz na statywie mobilnym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 rozbudowany pilot bezprzewodowy do sterowania funkcjami kamery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Dodatkowe wyposażenie:  statyw mobilny kompatybilny z kamerą, instrukcja obsługi w języku polskim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>
        <w:trPr>
          <w:trHeight w:val="109" w:hRule="atLeast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Drukarka</w:t>
            </w:r>
          </w:p>
        </w:tc>
        <w:tc>
          <w:tcPr>
            <w:tcW w:w="9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-Drukarka laserowa monochromatyczna A4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-Szybkość druku A4 do 44 str./min.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-Czas wydruku pierwszej strony 6,5 sek.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-Pamięć systemowa 512 MB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-Interfejsy 10-Base-T/100-Base-TX/1000-Base-T Ethernet; USB 2.0; Wi-Fi 802.11b/g/n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-Protokoły sieciowe TCP/IP (IPv4 / IPv6); AppleTalk; Bonjour; SMB; LPD; IPP; SNMP; HTTP/S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-Format papieru </w:t>
              <w:tab/>
              <w:t xml:space="preserve">A6-A4,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-Gramatura papieru 60-216 g/m²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-Podajniki papieru: 250 arkuszy, A6 - A4, 60-120 g/m²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-Podajnik boczny 100 arkuszy, A6 - A4, własne formaty, 60-216 g/m²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-Automatyczny druk dwustronny A4; 60-90 g/m²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-Pojemność wyjściowa papieru: 150 arkuszy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-Wolumen kopiowania/druku (miesięczny): 120 000 stron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 Nominalna wydajność tonera: min 25 000 stron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- Dołączony do urządzenia toner startowy: na min. 5000 stron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 Wydajność sekcji obrazowania: min. 60 000 stron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 Rozdzielczość drukowania 1200 x 1200 dpi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- Język opisu strony PCL 5/6; PostScript 3;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 Czcionki drukarki 89 PCL Latin; 158 PostScript 3 Emulation Latin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>
        <w:trPr>
          <w:trHeight w:val="109" w:hRule="atLeast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Urządzenia do backupu</w:t>
            </w:r>
          </w:p>
        </w:tc>
        <w:tc>
          <w:tcPr>
            <w:tcW w:w="9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 xml:space="preserve">Urządzenie powinno być wyposażone w procesor czterordzeniowy o częstotliwości  2.4GHz uzyskujący minimum 2150 punkty w teście Passmark – CPU Mark według wyników procesorów publikowanych na stronie </w:t>
            </w:r>
            <w:hyperlink r:id="rId3">
              <w:r>
                <w:rPr>
                  <w:rStyle w:val="Czeinternetowe"/>
                  <w:rFonts w:eastAsia="Times New Roman" w:cs="Arial"/>
                  <w:sz w:val="20"/>
                  <w:szCs w:val="20"/>
                  <w:lang w:eastAsia="pl-PL"/>
                </w:rPr>
                <w:t>http://www.cpubenchmark.net/cpu_list.php</w:t>
              </w:r>
            </w:hyperlink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(na dzień nie wcześniejszy niż 24.07.2018). W ofercie wymagane podanie producenta i modelu procesora. Do oferty należy załączyć wydruk ze strony potwierdzający ww. wynik.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•             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Pamięć 4GB ECC UDIMM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Wspierane typy dysków SATA/SSD 2.5” oraz 3.5”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Dyski wymieniane na gorąco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•             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Zainstalowane 4 dyski każdy o pojemości 3 TB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2 porty eSATA</w:t>
              <w:tab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Obsługa łącznej pojemności dysków do 36 TB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 xml:space="preserve">4 porty Gigabit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Port USB 1 x USB 2.0, 2 x USB 3.0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Wymaga się, aby urządzenie było wyposażone w mechanizm umożliwiający wymianę dysków na posiadające większą pojemność w sposób nie wymagający ponownej „budowy” macierzy RAID. Wymiana dysku nie może wiązać się z wyłączeniem urządzenia czy też restartem. Wymaga się aby urządzenie było wyposażone w mechanizm zabezpieczający dane w przypadku jednoczesnej wymiany dysku oraz awarii zasilania.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Urządzenie powinno być wyposażone w preinstalowany system operacyjny pozwalający na realizację określonych zadań takich jak umożliwienie integracji z Domeną oraz Active Directory. System operacyjny musi bazować na licencji GNU.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Zabezpieczenie danych (Kopie zapasowe &amp; Replikacja)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Nielimitowana ilość migawek zapewniająca stałą ochronę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Przywracanie obrazu plików z dowolnego punktu w czasie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Przywracanie obrazu plików za pomocą lokalnego GUI lub portalu dostępnego z poziomu chmury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Migawki na podstawie harmonogramu oraz ręcznie wyzwalane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rsync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Szyfrowana zdalna replikacja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Replikacja danych w chmurze z urządzenia na urządzenie bez dodatkowych licencji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Szyfrowanie wolumenów AES 256-bit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Migracji poziomu RAID oraz powiększania wolumenu z zabezpieczeniem przed awarią zasilania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Single Disk, JBOD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RAID: 0, 1, 5, 6, 10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RAID Global Hot Spare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Powiększanie przestrzeni dzięki eSATA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Backup na zewnętrzny storage (USB/eSATA)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Wsparcie dla Apple Time Machine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Zdalny z każdego miejsca na świecie backup Apple Time Machine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 xml:space="preserve">Synchronizacja plików pomiędzy urządzeniami mobilnymi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Synchronizacja z DropBox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Skanowanie antywirusowe w czasie rzeczywistym wykorzystujące algorytmy heurystyczne. Nie wymaga dodatkowych licencji, zabezpiecza przed wirusami, trojanami, robakami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Storage Area Networks (SAN)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Nielimitowana ilość migawek iSCSI LUN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Stała lub dynamiczna rezerwacja przestrzeni dyskowej dla LUN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Multi-LUN per target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LUN mapping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LUN masking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SPC-3 Persistent Reservation (iSCSI)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MPIO (iSCSI)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MC/S (iSCSI)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VMware vSphere 5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Citrix XenServer 6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Windows Server 2008 Hyper-V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Windows Server 2008 Failover Clustering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Windows Server 2012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Hardware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CPU zmiennoprzecinkowy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Programowalny przycisk backup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Zabezpieczenie Kensington lock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Połączenie VPN do transferu zdalnego plików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System plików oraz protokoły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File Transfer Protocol (FTP)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FTP over SSL / TLS (explicit)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FTP tryb pasywny z konfiguracją zakresu portów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FTP kontrola przepustowości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FTP Anonymous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FTP logi transferu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Secure Shell (SSH)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SSH File Transfer Protocol (SFTP)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Web Authoring (WebDAV)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Storage Array Network (iSCSI)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Synchronizacja plików (rsync)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Użytkownicy/Grupy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Ilość użytkowników: 8192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Ilość grup: 8192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Ilość folderów współdzielonych: 1024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Ilość jednoczesnych połączeń: 1024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Autentykacja Microsoft Active Directory (AD) Domain Controller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Lokalna lista kontroli dostępu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Logowanie do zasobów z wykorzystaniem hasła domenowego poprzez CIFS/SMB, AFP, FTP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Lokalne wykrywanie urządzenia dzięki RAIDar (Windows/Mac)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Możliwość zapisania konfiguracji (klonowanie urządzeń)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Lokalny dziennik zdarzeń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Zarządzenie wolumenem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Dynamiczna alokacja przestrzeni dyskowej dla wolumenów oraz LUN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Natychmiastowa rezerwacja miejsca na dysku z ochroną danych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Przywracanie ustawień fabrycznych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Wspierane systemy operacyjne (Microsoft Windows Vista (32/64-bit), 7 (32/64-bit), 8 (32/64-bit), Microsoft Windows Server 2008 R2/2012, Apple OS X, Linux/Unix, Solaris, Apple iOS, Google Android)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Wspierane przeglądarki (Microsoft Internet Exploer 9+, Mozilla Firefox 14+,  Google Chrome 20+, Apple Safari 5+)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Protokoły sieciowe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TCP/IP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IPv4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IPv6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Statyczny adres IP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Dynamiczny adres IP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Klient DHCP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UPnP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Agregacja portów IEEE 802.3ad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Agregacja portów (round robin, active backup, balance xor, broadcast, 802.3ad LACP, transmit load balancing, adaptive load balancing)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Hash IEEE 802.3ad LACP lub XOR (Layer 2, Layer3, Layer 4)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Ramki Jumbo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Virtual LAN (VLAN)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SSH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SNMP v2, v3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Network Time Protocol (NTP)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Środowisko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Harmonogram włączania wyłączania on/off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Wsparcie UPS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Komunikacja z UPS ze wsparciem SNMP za pomocą sieci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Wake on LAN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ab/>
              <w:t>Automatyczne włączanie po zaniku napięcia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Wymaga się aby urządzenie jak i zainstalowane zasilacze oraz wentylatory były objęte 5 letnią  gwarancją producenta realizowaną w systemie door-to-door  przez serwis producenta. Urządzenie powinno być objęte 90 dniową bezpłatną pomocą techniczną telefoniczną świadczoną przez producenta urządzenia. Urządzenie powinno być objęte usługą szybkiej wymiany w wypadku awarii tj.  wysłanie sprawnego urządzenia nie później niż na następny dzień roboczy przez cały okres gwarancji.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>Szt.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</w:tr>
      <w:tr>
        <w:trPr>
          <w:trHeight w:val="109" w:hRule="atLeast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Tablet</w:t>
            </w:r>
          </w:p>
        </w:tc>
        <w:tc>
          <w:tcPr>
            <w:tcW w:w="9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tbl>
            <w:tblPr>
              <w:tblW w:w="9394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2568"/>
              <w:gridCol w:w="6825"/>
            </w:tblGrid>
            <w:tr>
              <w:trPr/>
              <w:tc>
                <w:tcPr>
                  <w:tcW w:w="2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  <w:t>Przekątna wyświetlacza</w:t>
                  </w:r>
                </w:p>
              </w:tc>
              <w:tc>
                <w:tcPr>
                  <w:tcW w:w="68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Autospacing="1"/>
                    <w:ind w:left="720" w:hanging="0"/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  <w:t xml:space="preserve">7 cali </w:t>
                  </w:r>
                </w:p>
              </w:tc>
            </w:tr>
            <w:tr>
              <w:trPr/>
              <w:tc>
                <w:tcPr>
                  <w:tcW w:w="2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  <w:t>Technologia dotykowa</w:t>
                  </w:r>
                </w:p>
              </w:tc>
              <w:tc>
                <w:tcPr>
                  <w:tcW w:w="68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Autospacing="1"/>
                    <w:ind w:left="720" w:hanging="0"/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  <w:t xml:space="preserve">pojemnościowy </w:t>
                  </w:r>
                </w:p>
              </w:tc>
            </w:tr>
            <w:tr>
              <w:trPr/>
              <w:tc>
                <w:tcPr>
                  <w:tcW w:w="2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  <w:t>Typ wyświetlacza</w:t>
                  </w:r>
                </w:p>
              </w:tc>
              <w:tc>
                <w:tcPr>
                  <w:tcW w:w="68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Autospacing="1"/>
                    <w:ind w:left="720" w:hanging="0"/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  <w:t xml:space="preserve">IPS </w:t>
                  </w:r>
                </w:p>
              </w:tc>
            </w:tr>
            <w:tr>
              <w:trPr/>
              <w:tc>
                <w:tcPr>
                  <w:tcW w:w="2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  <w:t>funkcjonalność multi-touch</w:t>
                  </w:r>
                </w:p>
              </w:tc>
              <w:tc>
                <w:tcPr>
                  <w:tcW w:w="68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Autospacing="1"/>
                    <w:ind w:left="720" w:hanging="0"/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  <w:t xml:space="preserve">tak </w:t>
                  </w:r>
                </w:p>
              </w:tc>
            </w:tr>
            <w:tr>
              <w:trPr/>
              <w:tc>
                <w:tcPr>
                  <w:tcW w:w="2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  <w:t>rozdzielczość</w:t>
                  </w:r>
                </w:p>
              </w:tc>
              <w:tc>
                <w:tcPr>
                  <w:tcW w:w="68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Autospacing="1"/>
                    <w:ind w:left="720" w:hanging="0"/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  <w:t xml:space="preserve">1024 x 600 pikseli </w:t>
                  </w:r>
                </w:p>
              </w:tc>
            </w:tr>
            <w:tr>
              <w:trPr/>
              <w:tc>
                <w:tcPr>
                  <w:tcW w:w="2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  <w:t>ilość rdzeni</w:t>
                  </w:r>
                </w:p>
              </w:tc>
              <w:tc>
                <w:tcPr>
                  <w:tcW w:w="68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Autospacing="1"/>
                    <w:ind w:left="720" w:hanging="0"/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  <w:t xml:space="preserve">4 </w:t>
                  </w:r>
                </w:p>
              </w:tc>
            </w:tr>
            <w:tr>
              <w:trPr/>
              <w:tc>
                <w:tcPr>
                  <w:tcW w:w="2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  <w:t>częstotliwość taktowania</w:t>
                  </w:r>
                </w:p>
              </w:tc>
              <w:tc>
                <w:tcPr>
                  <w:tcW w:w="68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Autospacing="1"/>
                    <w:ind w:left="720" w:hanging="0"/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  <w:t xml:space="preserve">1.3 GHz </w:t>
                  </w:r>
                </w:p>
              </w:tc>
            </w:tr>
            <w:tr>
              <w:trPr/>
              <w:tc>
                <w:tcPr>
                  <w:tcW w:w="2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  <w:t>pamięć RAM</w:t>
                  </w:r>
                </w:p>
              </w:tc>
              <w:tc>
                <w:tcPr>
                  <w:tcW w:w="68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Autospacing="1"/>
                    <w:ind w:left="720" w:hanging="0"/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  <w:t xml:space="preserve">1024 MB </w:t>
                  </w:r>
                </w:p>
              </w:tc>
            </w:tr>
            <w:tr>
              <w:trPr/>
              <w:tc>
                <w:tcPr>
                  <w:tcW w:w="2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  <w:t>pamięć Flash</w:t>
                  </w:r>
                </w:p>
              </w:tc>
              <w:tc>
                <w:tcPr>
                  <w:tcW w:w="68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Autospacing="1"/>
                    <w:ind w:left="720" w:hanging="0"/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  <w:t xml:space="preserve">8 GB </w:t>
                  </w:r>
                </w:p>
              </w:tc>
            </w:tr>
            <w:tr>
              <w:trPr/>
              <w:tc>
                <w:tcPr>
                  <w:tcW w:w="2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  <w:t>obsługa kart pamięci</w:t>
                  </w:r>
                </w:p>
              </w:tc>
              <w:tc>
                <w:tcPr>
                  <w:tcW w:w="68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Autospacing="1"/>
                    <w:ind w:left="720" w:hanging="0"/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  <w:t xml:space="preserve">microSD </w:t>
                  </w:r>
                </w:p>
              </w:tc>
            </w:tr>
            <w:tr>
              <w:trPr/>
              <w:tc>
                <w:tcPr>
                  <w:tcW w:w="2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  <w:t>interfejsy komunikacyjne</w:t>
                  </w:r>
                </w:p>
              </w:tc>
              <w:tc>
                <w:tcPr>
                  <w:tcW w:w="68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Autospacing="1"/>
                    <w:ind w:left="720" w:hanging="0"/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  <w:t xml:space="preserve">Bluetooth, WiFi 802.11 b/g/n </w:t>
                  </w:r>
                </w:p>
              </w:tc>
            </w:tr>
            <w:tr>
              <w:trPr/>
              <w:tc>
                <w:tcPr>
                  <w:tcW w:w="2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  <w:t>wbudowany mikrofon</w:t>
                  </w:r>
                </w:p>
              </w:tc>
              <w:tc>
                <w:tcPr>
                  <w:tcW w:w="68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Autospacing="1"/>
                    <w:ind w:left="720" w:hanging="0"/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  <w:t xml:space="preserve">tak </w:t>
                  </w:r>
                </w:p>
              </w:tc>
            </w:tr>
            <w:tr>
              <w:trPr/>
              <w:tc>
                <w:tcPr>
                  <w:tcW w:w="2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  <w:t>wbudowane głośniki</w:t>
                  </w:r>
                </w:p>
              </w:tc>
              <w:tc>
                <w:tcPr>
                  <w:tcW w:w="68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Autospacing="1"/>
                    <w:ind w:left="720" w:hanging="0"/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  <w:t xml:space="preserve">mono </w:t>
                  </w:r>
                </w:p>
              </w:tc>
            </w:tr>
            <w:tr>
              <w:trPr/>
              <w:tc>
                <w:tcPr>
                  <w:tcW w:w="2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  <w:t>wbudowany odbiornik GPS</w:t>
                  </w:r>
                </w:p>
              </w:tc>
              <w:tc>
                <w:tcPr>
                  <w:tcW w:w="68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Autospacing="1"/>
                    <w:ind w:left="720" w:hanging="0"/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  <w:t xml:space="preserve">tak </w:t>
                  </w:r>
                </w:p>
              </w:tc>
            </w:tr>
            <w:tr>
              <w:trPr/>
              <w:tc>
                <w:tcPr>
                  <w:tcW w:w="2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  <w:t>aparat fotograficzny z tyłu</w:t>
                  </w:r>
                </w:p>
              </w:tc>
              <w:tc>
                <w:tcPr>
                  <w:tcW w:w="68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Autospacing="1"/>
                    <w:ind w:left="720" w:hanging="0"/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  <w:t xml:space="preserve">2 Mpix </w:t>
                  </w:r>
                </w:p>
              </w:tc>
            </w:tr>
            <w:tr>
              <w:trPr/>
              <w:tc>
                <w:tcPr>
                  <w:tcW w:w="2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  <w:t>standard nagrywania filmów</w:t>
                  </w:r>
                </w:p>
              </w:tc>
              <w:tc>
                <w:tcPr>
                  <w:tcW w:w="68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Autospacing="1"/>
                    <w:ind w:left="720" w:hanging="0"/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  <w:t xml:space="preserve">720p </w:t>
                  </w:r>
                </w:p>
              </w:tc>
            </w:tr>
            <w:tr>
              <w:trPr/>
              <w:tc>
                <w:tcPr>
                  <w:tcW w:w="2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  <w:t>aparat fotograficzny z przodu</w:t>
                  </w:r>
                </w:p>
              </w:tc>
              <w:tc>
                <w:tcPr>
                  <w:tcW w:w="68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Autospacing="1"/>
                    <w:ind w:left="720" w:hanging="0"/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  <w:t xml:space="preserve">2 Mpix </w:t>
                  </w:r>
                </w:p>
              </w:tc>
            </w:tr>
            <w:tr>
              <w:trPr/>
              <w:tc>
                <w:tcPr>
                  <w:tcW w:w="2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  <w:t>pojemność akumulatora</w:t>
                  </w:r>
                </w:p>
              </w:tc>
              <w:tc>
                <w:tcPr>
                  <w:tcW w:w="68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Autospacing="1"/>
                    <w:ind w:left="720" w:hanging="0"/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  <w:t xml:space="preserve">3450 mAh </w:t>
                  </w:r>
                </w:p>
              </w:tc>
            </w:tr>
            <w:tr>
              <w:trPr/>
              <w:tc>
                <w:tcPr>
                  <w:tcW w:w="2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  <w:t>system operacyjny</w:t>
                  </w:r>
                </w:p>
              </w:tc>
              <w:tc>
                <w:tcPr>
                  <w:tcW w:w="68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Autospacing="1"/>
                    <w:ind w:left="720" w:hanging="0"/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  <w:t xml:space="preserve">Android 7.0 </w:t>
                  </w:r>
                </w:p>
              </w:tc>
            </w:tr>
            <w:tr>
              <w:trPr/>
              <w:tc>
                <w:tcPr>
                  <w:tcW w:w="256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  <w:t>dominujący kolor obudowy</w:t>
                  </w:r>
                </w:p>
              </w:tc>
              <w:tc>
                <w:tcPr>
                  <w:tcW w:w="682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Autospacing="1"/>
                    <w:ind w:left="720" w:hanging="0"/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sz w:val="18"/>
                      <w:szCs w:val="18"/>
                      <w:lang w:eastAsia="pl-PL"/>
                    </w:rPr>
                    <w:t xml:space="preserve">czarny 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>
        <w:trPr>
          <w:trHeight w:val="109" w:hRule="atLeast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</w:rPr>
              <w:t>Komputer</w:t>
            </w:r>
          </w:p>
        </w:tc>
        <w:tc>
          <w:tcPr>
            <w:tcW w:w="9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tbl>
            <w:tblPr>
              <w:tblW w:w="9389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65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1875"/>
              <w:gridCol w:w="7513"/>
            </w:tblGrid>
            <w:tr>
              <w:trPr>
                <w:trHeight w:val="876" w:hRule="atLeast"/>
              </w:trPr>
              <w:tc>
                <w:tcPr>
                  <w:tcW w:w="18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Wydajność/ Procesor</w:t>
                  </w:r>
                </w:p>
              </w:tc>
              <w:tc>
                <w:tcPr>
                  <w:tcW w:w="75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/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 xml:space="preserve">Dwurdzeniowy procesor  o częstotliwości 3,7 GHz  uzyskujący wynik co najmniej 5450 punktów w teście Passmark - CPU Mark według wyników procesorów publikowanych na stronie </w:t>
                  </w:r>
                  <w:hyperlink r:id="rId4">
                    <w:r>
                      <w:rPr>
                        <w:rStyle w:val="Czeinternetowe"/>
                        <w:rFonts w:cs="Tahoma"/>
                        <w:bCs/>
                        <w:sz w:val="16"/>
                        <w:szCs w:val="16"/>
                      </w:rPr>
                      <w:t>http://www.cpubenchmark.net/cpu_list.php</w:t>
                    </w:r>
                  </w:hyperlink>
                  <w:r>
                    <w:rPr>
                      <w:rFonts w:cs="Tahoma"/>
                      <w:bCs/>
                      <w:sz w:val="16"/>
                      <w:szCs w:val="16"/>
                    </w:rPr>
                    <w:t xml:space="preserve"> (na dzień nie wcześniejszy niż 24.07.2018). W ofercie wymagane podanie producenta i modelu procesora. Do oferty należy załączyć wydruk ze strony potwierdzający ww. wynik.</w:t>
                  </w:r>
                </w:p>
              </w:tc>
            </w:tr>
            <w:tr>
              <w:trPr/>
              <w:tc>
                <w:tcPr>
                  <w:tcW w:w="18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Pamięć RAM</w:t>
                  </w:r>
                </w:p>
              </w:tc>
              <w:tc>
                <w:tcPr>
                  <w:tcW w:w="75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 xml:space="preserve">1x 4GB DDR4 min. 2400 MHz. 1 slot wolny. </w:t>
                  </w:r>
                </w:p>
              </w:tc>
            </w:tr>
            <w:tr>
              <w:trPr/>
              <w:tc>
                <w:tcPr>
                  <w:tcW w:w="187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Dysk twardy</w:t>
                  </w:r>
                </w:p>
              </w:tc>
              <w:tc>
                <w:tcPr>
                  <w:tcW w:w="75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  <w:lang w:val="sv-SE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  <w:lang w:val="sv-SE"/>
                    </w:rPr>
                    <w:t>Min. 1TB HDD</w:t>
                  </w:r>
                </w:p>
              </w:tc>
            </w:tr>
            <w:tr>
              <w:trPr/>
              <w:tc>
                <w:tcPr>
                  <w:tcW w:w="1875" w:type="dxa"/>
                  <w:vMerge w:val="continue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</w:r>
                </w:p>
              </w:tc>
              <w:tc>
                <w:tcPr>
                  <w:tcW w:w="75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  <w:lang w:val="sv-SE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  <w:lang w:val="sv-SE"/>
                    </w:rPr>
                    <w:t xml:space="preserve">Dysk twardy musi zawierać partycję recovery – na partycji musi znajdować się obraz zainstalowanego i skonfigurowanego systemu operacyjnego. Partycja musi zapewniać przywrócenie systemu operacyjnego.          </w:t>
                  </w:r>
                </w:p>
              </w:tc>
            </w:tr>
            <w:tr>
              <w:trPr/>
              <w:tc>
                <w:tcPr>
                  <w:tcW w:w="18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Karta graficzna</w:t>
                  </w:r>
                </w:p>
              </w:tc>
              <w:tc>
                <w:tcPr>
                  <w:tcW w:w="75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/>
                  </w:pPr>
                  <w:r>
                    <w:rPr>
                      <w:rFonts w:cs="Tahoma"/>
                      <w:sz w:val="16"/>
                      <w:szCs w:val="16"/>
                    </w:rPr>
                    <w:t xml:space="preserve">Karta graficzna zintegrowana z procesorem uzyskująca wynik co najmniej 990 punktów w teście </w:t>
                  </w:r>
                  <w:hyperlink r:id="rId5">
                    <w:r>
                      <w:rPr>
                        <w:rStyle w:val="Czeinternetowe"/>
                        <w:rFonts w:cs="Tahoma"/>
                        <w:sz w:val="16"/>
                        <w:szCs w:val="16"/>
                      </w:rPr>
                      <w:t>www.videocardbenchmark.net/gpu_list.php</w:t>
                    </w:r>
                  </w:hyperlink>
                  <w:r>
                    <w:rPr>
                      <w:rFonts w:cs="Tahoma"/>
                      <w:sz w:val="16"/>
                      <w:szCs w:val="16"/>
                    </w:rPr>
                    <w:t xml:space="preserve">  (na dzień nie wcześniejszy niż 24.07.2018)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 xml:space="preserve">Nie dopuszcza się układów graficznych instalowanych bądź integrowanych z płytą główną. </w:t>
                  </w:r>
                </w:p>
              </w:tc>
            </w:tr>
            <w:tr>
              <w:trPr/>
              <w:tc>
                <w:tcPr>
                  <w:tcW w:w="18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Karta dźwiękowa</w:t>
                  </w:r>
                </w:p>
              </w:tc>
              <w:tc>
                <w:tcPr>
                  <w:tcW w:w="75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Karta dźwiękowa zintegrowana</w:t>
                  </w:r>
                </w:p>
              </w:tc>
            </w:tr>
            <w:tr>
              <w:trPr/>
              <w:tc>
                <w:tcPr>
                  <w:tcW w:w="18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Połączenia i karty sieciowe</w:t>
                  </w:r>
                </w:p>
              </w:tc>
              <w:tc>
                <w:tcPr>
                  <w:tcW w:w="75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 xml:space="preserve">Karta sieciowa LAN 10/100/1000 Ethernet RJ 45 </w:t>
                  </w:r>
                </w:p>
              </w:tc>
            </w:tr>
            <w:tr>
              <w:trPr/>
              <w:tc>
                <w:tcPr>
                  <w:tcW w:w="18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Porty/złącza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(wbudowane)</w:t>
                  </w:r>
                </w:p>
              </w:tc>
              <w:tc>
                <w:tcPr>
                  <w:tcW w:w="75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pacing w:before="0" w:after="0"/>
                    <w:outlineLvl w:val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 x Złącze RJ-45 (podłączenie sieci lokalnej)</w:t>
                  </w:r>
                </w:p>
                <w:p>
                  <w:pPr>
                    <w:pStyle w:val="Normal"/>
                    <w:spacing w:before="0" w:after="0"/>
                    <w:textAlignment w:val="top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4 x USB 2.0, 2</w:t>
                  </w:r>
                  <w:r>
                    <w:rPr>
                      <w:rFonts w:cs="Tahoma"/>
                      <w:sz w:val="16"/>
                      <w:szCs w:val="16"/>
                      <w:lang w:eastAsia="zh-TW"/>
                    </w:rPr>
                    <w:t xml:space="preserve"> x USB 3.0 wyprowadzone na przednim panelu komputera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spacing w:before="0" w:after="0"/>
                    <w:outlineLvl w:val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 x VGA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spacing w:before="0" w:after="0"/>
                    <w:outlineLvl w:val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 x Gniazdo mikrofon-słuchawki (combo)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spacing w:before="0" w:after="0"/>
                    <w:outlineLvl w:val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 xml:space="preserve">1 x HDMI 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spacing w:before="0" w:after="0"/>
                    <w:outlineLvl w:val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Ilość wolnych slotów PCI-E 1x  min. 1 szt.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spacing w:before="0" w:after="0"/>
                    <w:outlineLvl w:val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Ilość wolnych slotów PCI-E 16x  min. 1 szt.</w:t>
                  </w:r>
                </w:p>
              </w:tc>
            </w:tr>
            <w:tr>
              <w:trPr/>
              <w:tc>
                <w:tcPr>
                  <w:tcW w:w="18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Klawiatura i mysz</w:t>
                  </w:r>
                </w:p>
              </w:tc>
              <w:tc>
                <w:tcPr>
                  <w:tcW w:w="75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 xml:space="preserve">W zestawie klawiatura USB  i mysz USB </w:t>
                  </w:r>
                </w:p>
              </w:tc>
            </w:tr>
            <w:tr>
              <w:trPr/>
              <w:tc>
                <w:tcPr>
                  <w:tcW w:w="18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Napęd optyczny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(wbudowany)</w:t>
                  </w:r>
                </w:p>
              </w:tc>
              <w:tc>
                <w:tcPr>
                  <w:tcW w:w="75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  <w:lang w:val="en-US"/>
                    </w:rPr>
                    <w:t xml:space="preserve">DVD +/- RW wewnętrzny </w:t>
                  </w:r>
                </w:p>
              </w:tc>
            </w:tr>
            <w:tr>
              <w:trPr/>
              <w:tc>
                <w:tcPr>
                  <w:tcW w:w="18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Zasilacz</w:t>
                  </w:r>
                </w:p>
              </w:tc>
              <w:tc>
                <w:tcPr>
                  <w:tcW w:w="75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Tahoma"/>
                      <w:color w:val="000000"/>
                      <w:sz w:val="16"/>
                      <w:szCs w:val="16"/>
                    </w:rPr>
                    <w:t xml:space="preserve">Max. 180 W certyfikowany 80 plus Bronze </w:t>
                  </w:r>
                </w:p>
              </w:tc>
            </w:tr>
            <w:tr>
              <w:trPr/>
              <w:tc>
                <w:tcPr>
                  <w:tcW w:w="18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 xml:space="preserve">Obudowa </w:t>
                  </w:r>
                </w:p>
              </w:tc>
              <w:tc>
                <w:tcPr>
                  <w:tcW w:w="75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 xml:space="preserve">Small Form Factor  – suma wymiarów szerokość + wysokość + głębokość nie może przekroczyć wartości 75 cm </w:t>
                  </w:r>
                </w:p>
              </w:tc>
            </w:tr>
            <w:tr>
              <w:trPr>
                <w:trHeight w:val="230" w:hRule="atLeast"/>
              </w:trPr>
              <w:tc>
                <w:tcPr>
                  <w:tcW w:w="18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Gwarancja</w:t>
                  </w:r>
                </w:p>
              </w:tc>
              <w:tc>
                <w:tcPr>
                  <w:tcW w:w="75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 xml:space="preserve">Gwarancja producenta komputera min 36 miesięcy. 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Serwis komputera musi być realizowany przez producenta lub autoryzowanego partnera serwisowego w miejscu użytkowania sprzętu w następnym dniu roboczym.  Wymagane okno czasowe dla zgłaszania usterek min wszystkie dni robocze w godzinach od 8:00 do 16:00. Zgłoszenie serwisowe przyjmowane poprzez stronę www lub telefoniczne.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 xml:space="preserve">Możliwość weryfikacji konfiguracji sprzętu oraz wersji systemu operacyjnego na stronie www producenta poprzez podanie numeru seryjnego sprzętu.  </w:t>
                  </w:r>
                </w:p>
              </w:tc>
            </w:tr>
            <w:tr>
              <w:trPr>
                <w:trHeight w:val="230" w:hRule="atLeast"/>
              </w:trPr>
              <w:tc>
                <w:tcPr>
                  <w:tcW w:w="18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System operacyjny</w:t>
                  </w:r>
                </w:p>
              </w:tc>
              <w:tc>
                <w:tcPr>
                  <w:tcW w:w="75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System operacyjny klasy PC fabrycznie zainstalowany przez producenta komputera, musi spełniać następujące wymagania poprzez wbudowane mechanizmy, bez użycia dodatkowych aplikacji: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1. Dostępne dwa rodzaje graficznego interfejsu użytkownika: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a. Klasyczny, umożliwiający obsługę przy pomocy klawiatury i myszy,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b. Dotykowy umożliwiający sterowanie dotykiem na urządzeniach typu tablet lub monitorach dotykowych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2. Funkcje związane z obsługą komputerów typu tablet, z wbudowanym modułem „uczenia się” pisma użytkownika – obsługa języka polskiego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3. Interfejs użytkownika dostępny w wielu językach do wyboru – w tym polskim i angielskim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4. Możliwość tworzenia pulpitów wirtualnych, przenoszenia aplikacji pomiędzy pulpitami i przełączanie się pomiędzy pulpitami za pomocą skrótów klawiaturowych lub GUI.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5. Wbudowane w system operacyjny minimum dwie przeglądarki Internetowe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7. Zlokalizowane w języku polskim, co najmniej następujące elementy: menu, pomoc, komunikaty systemowe, menedżer plików.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8. Graficzne środowisko instalacji i konfiguracji dostępne w języku polskim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9. Wbudowany system pomocy w języku polskim.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10. Możliwość przystosowania stanowiska dla osób niepełnosprawnych (np. słabo widzących).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11. Możliwość dokonywania aktualizacji i poprawek systemu poprzez mechanizm zarządzany przez administratora systemu Zamawiającego.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12. Możliwość dostarczania poprawek do systemu operacyjnego w modelu peer-to-peer.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13. Możliwość sterowania czasem dostarczania nowych wersji systemu operacyjnego, możliwość centralnego opóźniania dostarczania nowej wersji o minimum 4 miesiące.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14. Zabezpieczony hasłem hierarchiczny dostęp do systemu, konta i profile użytkowników zarządzane zdalnie; praca systemu w trybie ochrony kont użytkowników.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15.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16. Zdalna pomoc i współdzielenie aplikacji – możliwość zdalnego przejęcia sesji zalogowanego użytkownika celem rozwiązania problemu z komputerem.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17. Transakcyjny system plików pozwalający na stosowanie przydziałów (ang. quota) na dysku dla użytkowników oraz zapewniający większą niezawodność i pozwalający tworzyć kopie zapasowe.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18. Oprogramowanie dla tworzenia kopii zapasowych (Backup); automatyczne wykonywanie kopii plików z możliwością automatycznego przywrócenia wersji wcześniejszej.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19. Możliwość przywracania obrazu plików systemowych do uprzednio zapisanej postaci.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20. Możliwość przywracania systemu operacyjnego do stanu początkowego z pozostawieniem plików użytkownika.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21. Możliwość blokowania lub dopuszczania dowolnych urządzeń peryferyjnych za pomocą polityk grupowych (np. przy użyciu numerów identyfikacyjnych sprzętu).”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22. Wbudowany mechanizm wirtualizacji typu hypervisor.”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23. Wbudowana możliwość zdalnego dostępu do systemu i pracy zdalnej z wykorzystaniem pełnego interfejsu graficznego.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24. Dostępność bezpłatnych biuletynów bezpieczeństwa związanych z działaniem systemu operacyjnego.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25. Wbudowana zapora internetowa (firewall) dla ochrony połączeń internetowych, zintegrowana z systemem konsola do zarządzania ustawieniami zapory i regułami IP v4 i v6.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26.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27. Możliwość zdefiniowania zarządzanych aplikacji w taki sposób aby automatycznie szyfrowały pliki na poziomie systemu plików. Blokowanie bezpośredniego kopiowania treści między aplikacjami zarządzanymi a niezarządzanymi.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28. Wbudowany system uwierzytelnienia dwuskładnikowego oparty o certyfikat lub klucz prywatny oraz PIN lub uwierzytelnienie biometryczne.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29. Wbudowane mechanizmy ochrony antywirusowej i przeciw złośliwemu oprogramowaniu z zapewnionymi bezpłatnymi aktualizacjami.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30. Wbudowany system szyfrowania dysku twardego ze wsparciem modułu TPM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31. Możliwość tworzenia i przechowywania kopii zapasowych kluczy odzyskiwania do szyfrowania dysku w usługach katalogowych.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32. Mechanizmy logowania w oparciu o: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a. Login i hasło,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b. Karty inteligentne i certyfikaty (smartcard),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c. Wirtualne karty inteligentne i certyfikaty (logowanie w oparciu o certyfikat chroniony poprzez moduł TPM),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d. Certyfikat/Klucz i PIN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e. Certyfikat/Klucz i uwierzytelnienie biometryczne</w:t>
                  </w:r>
                </w:p>
              </w:tc>
            </w:tr>
            <w:tr>
              <w:trPr>
                <w:trHeight w:val="230" w:hRule="atLeast"/>
              </w:trPr>
              <w:tc>
                <w:tcPr>
                  <w:tcW w:w="18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Certyfikaty i standardy</w:t>
                  </w:r>
                </w:p>
              </w:tc>
              <w:tc>
                <w:tcPr>
                  <w:tcW w:w="75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- Certyfikat ISO 9001 dla producenta sprzętu (należy załączyć do oferty).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- Certyfikat ISO 14001 dla producenta sprzętu (należy załączyć do oferty).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- Deklaracja zgodności CE.</w:t>
                  </w:r>
                </w:p>
              </w:tc>
            </w:tr>
            <w:tr>
              <w:trPr>
                <w:trHeight w:val="230" w:hRule="atLeast"/>
              </w:trPr>
              <w:tc>
                <w:tcPr>
                  <w:tcW w:w="18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Wsparcie techniczne producenta</w:t>
                  </w:r>
                </w:p>
              </w:tc>
              <w:tc>
                <w:tcPr>
                  <w:tcW w:w="75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jc w:val="both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A) Dostęp do aktualizacji systemu BIOS, podręczników użytkownika, najnowszych sterowników i uaktualnień na stronie producenta laptopa realizowany poprzez podanie na dedykowanej stronie internetowej producenta komputera numeru seryjnego lub modelu komputera – do oferty należy dołączyć link strony.</w:t>
                  </w:r>
                </w:p>
                <w:p>
                  <w:pPr>
                    <w:pStyle w:val="Normal"/>
                    <w:spacing w:before="0" w:after="0"/>
                    <w:jc w:val="both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B)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komputera.</w:t>
                  </w:r>
                </w:p>
                <w:p>
                  <w:pPr>
                    <w:pStyle w:val="Normal"/>
                    <w:spacing w:before="0" w:after="0"/>
                    <w:jc w:val="both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C) Ogólnopolska, telefoniczna infolinia/linia techniczna producenta komputera, dostępna w czasie obowiązywania gwarancji na sprzęt i umożliwiająca po podaniu numeru seryjnego: zgłoszenie awarii sprzętu, zgłoszenie zapytania technicznego.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D) Do oferty należy dołączyć kartę katalogową/specyfikację techniczną notebooka. Karta powinna zawierać wyraźne zdjęcia obudowy oferowanego notebooka.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Style w:val="Attributevalue"/>
                <w:sz w:val="20"/>
                <w:szCs w:val="20"/>
              </w:rPr>
            </w:pPr>
            <w:r>
              <w:rPr>
                <w:rStyle w:val="Attributevalue"/>
                <w:sz w:val="20"/>
                <w:szCs w:val="20"/>
              </w:rPr>
              <w:t xml:space="preserve">Oprogramowanie biurowe </w:t>
            </w:r>
          </w:p>
          <w:tbl>
            <w:tblPr>
              <w:tblW w:w="9498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65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1945"/>
              <w:gridCol w:w="7552"/>
            </w:tblGrid>
            <w:tr>
              <w:trPr>
                <w:trHeight w:val="876" w:hRule="atLeast"/>
              </w:trPr>
              <w:tc>
                <w:tcPr>
                  <w:tcW w:w="19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Wymagania odnośnie interfejsu użytkownika:</w:t>
                  </w:r>
                </w:p>
              </w:tc>
              <w:tc>
                <w:tcPr>
                  <w:tcW w:w="75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1.Pełna polska wersja językowa interfejsu użytkownika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19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Oprogramowanie musi umożliwiać tworzenie i edycję dokumentów elektronicznych w ustalonym formacie, który spełnia następujące warunki:</w:t>
                  </w:r>
                </w:p>
              </w:tc>
              <w:tc>
                <w:tcPr>
                  <w:tcW w:w="75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1.Ma zdefiniowany układ informacji w postaci XML zgodnie z Tabelą B1 załącznika 2 Rozporządzenia w sprawie minimalnych wymagań dla systemów teleinformatycznych  (Dz.U.05.212.1766)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2.Umożliwia wykorzystanie schematów XML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3Oobsługuje w ramach standardu formatu podpis elektroniczny zgodnie z Tabelą A.1.1 załącznika 2 Rozporządzenia w sprawie minimalnych wymagań dla systemów teleinformatycznych  (Dz.U.05.212.1766)</w:t>
                  </w:r>
                </w:p>
              </w:tc>
            </w:tr>
            <w:tr>
              <w:trPr/>
              <w:tc>
                <w:tcPr>
                  <w:tcW w:w="19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Pozostałe wymagania:</w:t>
                  </w:r>
                </w:p>
              </w:tc>
              <w:tc>
                <w:tcPr>
                  <w:tcW w:w="75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  <w:lang w:val="sv-SE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  <w:lang w:val="sv-SE"/>
                    </w:rPr>
                    <w:t xml:space="preserve">1.Oprogramowanie musi umożliwiać dostosowanie dokumentów i szablonów oraz udostępniać narzędzia umożliwiające dystrybucję szablonów. 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  <w:lang w:val="sv-SE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  <w:lang w:val="sv-SE"/>
                    </w:rPr>
                    <w:t>2.W skład oprogramowania muszą wchodzić narzędzia programistyczne umożliwiające automatyzację pracy i wymianę danych pomiędzy dokumentami i aplikacjami (język makropoleceń, język skryptowy)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  <w:lang w:val="sv-SE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  <w:lang w:val="sv-SE"/>
                    </w:rPr>
                    <w:t>3.Do aplikacji musi być dostępna pełna dokumentacja w języku polskim.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  <w:lang w:val="sv-SE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  <w:lang w:val="sv-SE"/>
                    </w:rPr>
                    <w:t>4</w:t>
                  </w:r>
                  <w:r>
                    <w:rPr>
                      <w:rFonts w:cs="Tahoma"/>
                      <w:b/>
                      <w:bCs/>
                      <w:sz w:val="16"/>
                      <w:szCs w:val="16"/>
                      <w:lang w:val="sv-SE"/>
                    </w:rPr>
                    <w:t>. Licencja wieczysta – nie dopuszcza się subskrypcji terminowych</w:t>
                  </w:r>
                  <w:r>
                    <w:rPr>
                      <w:rFonts w:cs="Tahoma"/>
                      <w:bCs/>
                      <w:sz w:val="16"/>
                      <w:szCs w:val="16"/>
                      <w:lang w:val="sv-SE"/>
                    </w:rPr>
                    <w:t xml:space="preserve">.  </w:t>
                  </w:r>
                </w:p>
              </w:tc>
            </w:tr>
            <w:tr>
              <w:trPr/>
              <w:tc>
                <w:tcPr>
                  <w:tcW w:w="19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Pakiet zintegrowanych aplikacji biurowych musi zawierać:</w:t>
                  </w:r>
                </w:p>
              </w:tc>
              <w:tc>
                <w:tcPr>
                  <w:tcW w:w="75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 xml:space="preserve">1.Edytor tekstów 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 xml:space="preserve">2.Arkusz kalkulacyjny 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3.Narzędzie do przygotowywania i prowadzenia prezentacji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4.Narzędzie do zarządzania informacją prywatą (pocztą elektroniczną, kalendarzem, kontaktami i zadaniami)</w:t>
                  </w:r>
                </w:p>
              </w:tc>
            </w:tr>
            <w:tr>
              <w:trPr/>
              <w:tc>
                <w:tcPr>
                  <w:tcW w:w="19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Edytor tekstów musi umożliwiać:</w:t>
                  </w:r>
                </w:p>
              </w:tc>
              <w:tc>
                <w:tcPr>
                  <w:tcW w:w="75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1.Edycję i formatowanie tekstu w języku polskim wraz z obsługą języka polskiego w zakresie sprawdzania pisowni i poprawności gramatycznej oraz funkcjonalnością słownika wyrazów bliskoznacznych i autokorekty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 xml:space="preserve">2.Wstawianie oraz formatowanie tabel 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3.Wstawianie oraz formatowanie obiektów graficznych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4.Wstawianie wykresów i tabel z arkusza kalkulacyjnego (wliczając tabele przestawne)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5.Automatyczne numerowanie rozdziałów, punktów, akapitów, tabel i rysunków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6.Automatyczne tworzenie spisów treści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7.Formatowanie nagłówków i stopek stron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8.Sprawdzanie pisowni w języku polskim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9.Śledzenie zmian wprowadzonych przez użytkowników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10.Nagrywanie, tworzenie i edycję makr automatyzujących wykonywanie czynności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11.Określenie układu strony (pionowa/pozioma)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12.Wydruk dokumentów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13.Wykonywanie korespondencji seryjnej bazując na danych adresowych pochodzących z arkusza kalkulacyjnego i z narzędzia do zarządzania informacją prywatną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14.Pracę na dokumentach utworzonych przy pomocy Microsoft Word 2003 - 2013 z zapewnieniem bezproblemowej konwersji wszystkich elementów i atrybutów dokumentu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15.Zabezpieczenie dokumentów hasłem przed odczytem oraz przed wprowadzaniem modyfikacji</w:t>
                  </w:r>
                </w:p>
              </w:tc>
            </w:tr>
            <w:tr>
              <w:trPr/>
              <w:tc>
                <w:tcPr>
                  <w:tcW w:w="19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Arkusz kalkulacyjny musi umożliwiać:</w:t>
                  </w:r>
                </w:p>
              </w:tc>
              <w:tc>
                <w:tcPr>
                  <w:tcW w:w="75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1.Tworzenie raportów tabelarycznych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2.Tworzenie wykresów liniowych (wraz linią trendu), słupkowych, kołowych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3.Tworzenie arkuszy kalkulacyjnych zawierających teksty, dane liczbowe oraz formuły przeprowadzające operacje matematyczne, logiczne, tekstowe, statystyczne oraz operacje na danych finansowych i na miarach czasu.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4.Tworzenie raportów z zewnętrznych źródeł danych (inne arkusze kalkulacyjne, bazy danych zgodne z ODBC, pliki tekstowe, pliki XML, webservice)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5.Obsługę kostek OLAP oraz tworzenie i edycję zapytań bazodanowych i webowych. Narzędzia wspomagające analizę statystyczną i finansową, analizę wariantową i rozwiązywanie problemów optymalizacyjnych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6.Tworzenie raportów tabeli przestawnych umożliwiających dynamiczną zmianę wymiarów oraz wykresów bazujących na danych z tabeli przestawnych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7.Wyszukiwanie i zamianę danych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8.Wykonywanie analiz danych przy użyciu formatowania warunkowego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9.Nazywanie komórek arkusza i odwoływanie się w formułach po takiej nazwie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10.Nagrywanie, tworzenie i edycję makr automatyzujących wykonywanie czynności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11.Formatowanie czasu, daty i wartości finansowych z polskim formatem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12.Zapis wielu arkuszy kalkulacyjnych w jednym pliku.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13.Zachowanie pełnej zgodności z formatami plików utworzonych za pomocą oprogramowania Microsoft Excel 2003 - 2010, z uwzględnieniem poprawnej realizacji użytych w nich funkcji specjalnych i makropoleceń..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14.Zabezpieczenie dokumentów hasłem przed odczytem oraz przed wprowadzaniem modyfikacji</w:t>
                  </w:r>
                </w:p>
              </w:tc>
            </w:tr>
            <w:tr>
              <w:trPr/>
              <w:tc>
                <w:tcPr>
                  <w:tcW w:w="19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Narzędzie do przygotowywania i prowadzenia prezentacji musi umożliwiać:</w:t>
                  </w:r>
                </w:p>
              </w:tc>
              <w:tc>
                <w:tcPr>
                  <w:tcW w:w="75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pacing w:before="0" w:after="0"/>
                    <w:outlineLvl w:val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1.Przygotowywanie prezentacji multimedialnych, które będą: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spacing w:before="0" w:after="0"/>
                    <w:outlineLvl w:val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2.Prezentowane przy użyciu projektora multimedialnego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spacing w:before="0" w:after="0"/>
                    <w:outlineLvl w:val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3.Drukowane w formacie umożliwiającym robienie notatek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spacing w:before="0" w:after="0"/>
                    <w:outlineLvl w:val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4.Zapisane jako prezentacja tylko do odczytu.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spacing w:before="0" w:after="0"/>
                    <w:outlineLvl w:val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5.Nagrywanie narracji i dołączanie jej do prezentacji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spacing w:before="0" w:after="0"/>
                    <w:outlineLvl w:val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6.Opatrywanie slajdów notatkami dla prezentera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spacing w:before="0" w:after="0"/>
                    <w:outlineLvl w:val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7.Umieszczanie i formatowanie tekstów, obiektów graficznych, tabel, nagrań dźwiękowych i wideo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spacing w:before="0" w:after="0"/>
                    <w:outlineLvl w:val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8.Umieszczanie tabel i wykresów pochodzących z arkusza kalkulacyjnego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spacing w:before="0" w:after="0"/>
                    <w:outlineLvl w:val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9.Odświeżenie wykresu znajdującego się w prezentacji po zmianie danych w źródłowym arkuszu kalkulacyjnym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spacing w:before="0" w:after="0"/>
                    <w:outlineLvl w:val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10.Możliwość tworzenia animacji obiektów i całych slajdów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spacing w:before="0" w:after="0"/>
                    <w:outlineLvl w:val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11.Prowadzenie prezentacji w trybie prezentera, gdzie slajdy są widoczne na jednym monitorze lub projektorze, a na drugim widoczne są slajdy i notatki prezentera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spacing w:before="0" w:after="0"/>
                    <w:outlineLvl w:val="0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12.Pełna zgodność z formatami plików utworzonych za pomocą oprogramowania MS PowerPoint 2003 - 2013</w:t>
                  </w:r>
                </w:p>
              </w:tc>
            </w:tr>
            <w:tr>
              <w:trPr/>
              <w:tc>
                <w:tcPr>
                  <w:tcW w:w="19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Narzędzie do zarządzania informacją prywatną (pocztą elektroniczną, kalendarzem, kontaktami i zadaniami) musi umożliwiać:</w:t>
                  </w:r>
                </w:p>
              </w:tc>
              <w:tc>
                <w:tcPr>
                  <w:tcW w:w="75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5" w:type="dxa"/>
                  </w:tcMar>
                  <w:vAlign w:val="center"/>
                </w:tcPr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 xml:space="preserve">1.Pobieranie i wysyłanie poczty elektronicznej z serwera pocztowego 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2.Filtrowanie niechcianej poczty elektronicznej (SPAM) oraz określanie listy zablokowanych i bezpiecznych nadawców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3.Tworzenie katalogów, pozwalających katalogować pocztę elektroniczną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4.Tworzenie reguł przenoszących automatycznie nową pocztę elektroniczną do określonych katalogów bazując na słowach zawartych w tytule, adresie nadawcy i odbiorcy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5.Oflagowanie poczty elektronicznej z określeniem terminu przypomnienia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6.Zarządzanie kalendarzem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7.Udostępnianie kalendarza innym użytkownikom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8.Przeglądanie kalendarza innych użytkowników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9.Zapraszanie uczestników na spotkanie, co po ich akceptacji powoduje automatyczne wprowadzenie spotkania w ich kalendarzach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10.Zarządzanie listą zadań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11.Zlecanie zadań innym użytkownikom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12.Zarządzanie listą kontaktów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13.Udostępnianie listy kontaktów innym użytkownikom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14.Przeglądanie listy kontaktów innych użytkowników</w:t>
                  </w:r>
                </w:p>
                <w:p>
                  <w:pPr>
                    <w:pStyle w:val="Normal"/>
                    <w:spacing w:before="0" w:after="0"/>
                    <w:rPr>
                      <w:rFonts w:cs="Tahoma"/>
                      <w:bCs/>
                      <w:sz w:val="16"/>
                      <w:szCs w:val="16"/>
                    </w:rPr>
                  </w:pPr>
                  <w:r>
                    <w:rPr>
                      <w:rFonts w:cs="Tahoma"/>
                      <w:bCs/>
                      <w:sz w:val="16"/>
                      <w:szCs w:val="16"/>
                    </w:rPr>
                    <w:t>15.Możliwość przesyłania kontaktów innym użytkowników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Style w:val="Attributevalue"/>
              </w:rPr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ttributevalue" w:customStyle="1">
    <w:name w:val="attribute-value"/>
    <w:basedOn w:val="DefaultParagraphFont"/>
    <w:qFormat/>
    <w:rsid w:val="00bd0872"/>
    <w:rPr/>
  </w:style>
  <w:style w:type="character" w:styleId="Czeinternetowe">
    <w:name w:val="Łącze internetowe"/>
    <w:uiPriority w:val="99"/>
    <w:unhideWhenUsed/>
    <w:rsid w:val="0020478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30f6b"/>
    <w:rPr>
      <w:color w:val="605E5C"/>
      <w:shd w:fill="E1DFDD" w:val="clear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sz w:val="20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sz w:val="20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character" w:styleId="ListLabel181">
    <w:name w:val="ListLabel 181"/>
    <w:qFormat/>
    <w:rPr>
      <w:sz w:val="20"/>
    </w:rPr>
  </w:style>
  <w:style w:type="character" w:styleId="ListLabel182">
    <w:name w:val="ListLabel 182"/>
    <w:qFormat/>
    <w:rPr>
      <w:sz w:val="20"/>
    </w:rPr>
  </w:style>
  <w:style w:type="character" w:styleId="ListLabel183">
    <w:name w:val="ListLabel 183"/>
    <w:qFormat/>
    <w:rPr>
      <w:sz w:val="20"/>
    </w:rPr>
  </w:style>
  <w:style w:type="character" w:styleId="ListLabel184">
    <w:name w:val="ListLabel 184"/>
    <w:qFormat/>
    <w:rPr>
      <w:sz w:val="20"/>
    </w:rPr>
  </w:style>
  <w:style w:type="character" w:styleId="ListLabel185">
    <w:name w:val="ListLabel 185"/>
    <w:qFormat/>
    <w:rPr>
      <w:sz w:val="20"/>
    </w:rPr>
  </w:style>
  <w:style w:type="character" w:styleId="ListLabel186">
    <w:name w:val="ListLabel 186"/>
    <w:qFormat/>
    <w:rPr>
      <w:sz w:val="20"/>
    </w:rPr>
  </w:style>
  <w:style w:type="character" w:styleId="ListLabel187">
    <w:name w:val="ListLabel 187"/>
    <w:qFormat/>
    <w:rPr>
      <w:sz w:val="20"/>
    </w:rPr>
  </w:style>
  <w:style w:type="character" w:styleId="ListLabel188">
    <w:name w:val="ListLabel 188"/>
    <w:qFormat/>
    <w:rPr>
      <w:sz w:val="20"/>
    </w:rPr>
  </w:style>
  <w:style w:type="character" w:styleId="ListLabel189">
    <w:name w:val="ListLabel 189"/>
    <w:qFormat/>
    <w:rPr>
      <w:sz w:val="20"/>
    </w:rPr>
  </w:style>
  <w:style w:type="character" w:styleId="ListLabel190">
    <w:name w:val="ListLabel 190"/>
    <w:qFormat/>
    <w:rPr>
      <w:sz w:val="20"/>
    </w:rPr>
  </w:style>
  <w:style w:type="character" w:styleId="ListLabel191">
    <w:name w:val="ListLabel 191"/>
    <w:qFormat/>
    <w:rPr>
      <w:sz w:val="20"/>
    </w:rPr>
  </w:style>
  <w:style w:type="character" w:styleId="ListLabel192">
    <w:name w:val="ListLabel 192"/>
    <w:qFormat/>
    <w:rPr>
      <w:sz w:val="20"/>
    </w:rPr>
  </w:style>
  <w:style w:type="character" w:styleId="ListLabel193">
    <w:name w:val="ListLabel 193"/>
    <w:qFormat/>
    <w:rPr>
      <w:sz w:val="20"/>
    </w:rPr>
  </w:style>
  <w:style w:type="character" w:styleId="ListLabel194">
    <w:name w:val="ListLabel 194"/>
    <w:qFormat/>
    <w:rPr>
      <w:sz w:val="20"/>
    </w:rPr>
  </w:style>
  <w:style w:type="character" w:styleId="ListLabel195">
    <w:name w:val="ListLabel 195"/>
    <w:qFormat/>
    <w:rPr>
      <w:sz w:val="20"/>
    </w:rPr>
  </w:style>
  <w:style w:type="character" w:styleId="ListLabel196">
    <w:name w:val="ListLabel 196"/>
    <w:qFormat/>
    <w:rPr>
      <w:sz w:val="20"/>
    </w:rPr>
  </w:style>
  <w:style w:type="character" w:styleId="ListLabel197">
    <w:name w:val="ListLabel 197"/>
    <w:qFormat/>
    <w:rPr>
      <w:sz w:val="20"/>
    </w:rPr>
  </w:style>
  <w:style w:type="character" w:styleId="ListLabel198">
    <w:name w:val="ListLabel 198"/>
    <w:qFormat/>
    <w:rPr>
      <w:sz w:val="20"/>
    </w:rPr>
  </w:style>
  <w:style w:type="character" w:styleId="ListLabel199">
    <w:name w:val="ListLabel 199"/>
    <w:qFormat/>
    <w:rPr>
      <w:sz w:val="20"/>
    </w:rPr>
  </w:style>
  <w:style w:type="character" w:styleId="ListLabel200">
    <w:name w:val="ListLabel 200"/>
    <w:qFormat/>
    <w:rPr>
      <w:sz w:val="20"/>
    </w:rPr>
  </w:style>
  <w:style w:type="character" w:styleId="ListLabel201">
    <w:name w:val="ListLabel 201"/>
    <w:qFormat/>
    <w:rPr>
      <w:sz w:val="20"/>
    </w:rPr>
  </w:style>
  <w:style w:type="character" w:styleId="ListLabel202">
    <w:name w:val="ListLabel 202"/>
    <w:qFormat/>
    <w:rPr>
      <w:sz w:val="20"/>
    </w:rPr>
  </w:style>
  <w:style w:type="character" w:styleId="ListLabel203">
    <w:name w:val="ListLabel 203"/>
    <w:qFormat/>
    <w:rPr>
      <w:sz w:val="20"/>
    </w:rPr>
  </w:style>
  <w:style w:type="character" w:styleId="ListLabel204">
    <w:name w:val="ListLabel 204"/>
    <w:qFormat/>
    <w:rPr>
      <w:sz w:val="20"/>
    </w:rPr>
  </w:style>
  <w:style w:type="character" w:styleId="ListLabel205">
    <w:name w:val="ListLabel 205"/>
    <w:qFormat/>
    <w:rPr>
      <w:sz w:val="20"/>
    </w:rPr>
  </w:style>
  <w:style w:type="character" w:styleId="ListLabel206">
    <w:name w:val="ListLabel 206"/>
    <w:qFormat/>
    <w:rPr>
      <w:sz w:val="20"/>
    </w:rPr>
  </w:style>
  <w:style w:type="character" w:styleId="ListLabel207">
    <w:name w:val="ListLabel 207"/>
    <w:qFormat/>
    <w:rPr>
      <w:sz w:val="20"/>
    </w:rPr>
  </w:style>
  <w:style w:type="character" w:styleId="ListLabel208">
    <w:name w:val="ListLabel 208"/>
    <w:qFormat/>
    <w:rPr>
      <w:sz w:val="20"/>
    </w:rPr>
  </w:style>
  <w:style w:type="character" w:styleId="ListLabel209">
    <w:name w:val="ListLabel 209"/>
    <w:qFormat/>
    <w:rPr>
      <w:sz w:val="20"/>
    </w:rPr>
  </w:style>
  <w:style w:type="character" w:styleId="ListLabel210">
    <w:name w:val="ListLabel 210"/>
    <w:qFormat/>
    <w:rPr>
      <w:sz w:val="20"/>
    </w:rPr>
  </w:style>
  <w:style w:type="character" w:styleId="ListLabel211">
    <w:name w:val="ListLabel 211"/>
    <w:qFormat/>
    <w:rPr>
      <w:sz w:val="20"/>
    </w:rPr>
  </w:style>
  <w:style w:type="character" w:styleId="ListLabel212">
    <w:name w:val="ListLabel 212"/>
    <w:qFormat/>
    <w:rPr>
      <w:sz w:val="20"/>
    </w:rPr>
  </w:style>
  <w:style w:type="character" w:styleId="ListLabel213">
    <w:name w:val="ListLabel 213"/>
    <w:qFormat/>
    <w:rPr>
      <w:sz w:val="20"/>
    </w:rPr>
  </w:style>
  <w:style w:type="character" w:styleId="ListLabel214">
    <w:name w:val="ListLabel 214"/>
    <w:qFormat/>
    <w:rPr>
      <w:sz w:val="20"/>
    </w:rPr>
  </w:style>
  <w:style w:type="character" w:styleId="ListLabel215">
    <w:name w:val="ListLabel 215"/>
    <w:qFormat/>
    <w:rPr>
      <w:sz w:val="20"/>
    </w:rPr>
  </w:style>
  <w:style w:type="character" w:styleId="ListLabel216">
    <w:name w:val="ListLabel 216"/>
    <w:qFormat/>
    <w:rPr>
      <w:sz w:val="20"/>
    </w:rPr>
  </w:style>
  <w:style w:type="character" w:styleId="ListLabel217">
    <w:name w:val="ListLabel 217"/>
    <w:qFormat/>
    <w:rPr>
      <w:sz w:val="20"/>
    </w:rPr>
  </w:style>
  <w:style w:type="character" w:styleId="ListLabel218">
    <w:name w:val="ListLabel 218"/>
    <w:qFormat/>
    <w:rPr>
      <w:sz w:val="20"/>
    </w:rPr>
  </w:style>
  <w:style w:type="character" w:styleId="ListLabel219">
    <w:name w:val="ListLabel 219"/>
    <w:qFormat/>
    <w:rPr>
      <w:sz w:val="20"/>
    </w:rPr>
  </w:style>
  <w:style w:type="character" w:styleId="ListLabel220">
    <w:name w:val="ListLabel 220"/>
    <w:qFormat/>
    <w:rPr>
      <w:sz w:val="20"/>
    </w:rPr>
  </w:style>
  <w:style w:type="character" w:styleId="ListLabel221">
    <w:name w:val="ListLabel 221"/>
    <w:qFormat/>
    <w:rPr>
      <w:sz w:val="20"/>
    </w:rPr>
  </w:style>
  <w:style w:type="character" w:styleId="ListLabel222">
    <w:name w:val="ListLabel 222"/>
    <w:qFormat/>
    <w:rPr>
      <w:sz w:val="20"/>
    </w:rPr>
  </w:style>
  <w:style w:type="character" w:styleId="ListLabel223">
    <w:name w:val="ListLabel 223"/>
    <w:qFormat/>
    <w:rPr>
      <w:sz w:val="20"/>
    </w:rPr>
  </w:style>
  <w:style w:type="character" w:styleId="ListLabel224">
    <w:name w:val="ListLabel 224"/>
    <w:qFormat/>
    <w:rPr>
      <w:sz w:val="20"/>
    </w:rPr>
  </w:style>
  <w:style w:type="character" w:styleId="ListLabel225">
    <w:name w:val="ListLabel 225"/>
    <w:qFormat/>
    <w:rPr>
      <w:sz w:val="20"/>
    </w:rPr>
  </w:style>
  <w:style w:type="character" w:styleId="ListLabel226">
    <w:name w:val="ListLabel 226"/>
    <w:qFormat/>
    <w:rPr>
      <w:sz w:val="20"/>
    </w:rPr>
  </w:style>
  <w:style w:type="character" w:styleId="ListLabel227">
    <w:name w:val="ListLabel 227"/>
    <w:qFormat/>
    <w:rPr>
      <w:sz w:val="20"/>
    </w:rPr>
  </w:style>
  <w:style w:type="character" w:styleId="ListLabel228">
    <w:name w:val="ListLabel 228"/>
    <w:qFormat/>
    <w:rPr>
      <w:sz w:val="20"/>
    </w:rPr>
  </w:style>
  <w:style w:type="character" w:styleId="ListLabel229">
    <w:name w:val="ListLabel 229"/>
    <w:qFormat/>
    <w:rPr>
      <w:sz w:val="20"/>
    </w:rPr>
  </w:style>
  <w:style w:type="character" w:styleId="ListLabel230">
    <w:name w:val="ListLabel 230"/>
    <w:qFormat/>
    <w:rPr>
      <w:sz w:val="20"/>
    </w:rPr>
  </w:style>
  <w:style w:type="character" w:styleId="ListLabel231">
    <w:name w:val="ListLabel 231"/>
    <w:qFormat/>
    <w:rPr>
      <w:sz w:val="20"/>
    </w:rPr>
  </w:style>
  <w:style w:type="character" w:styleId="ListLabel232">
    <w:name w:val="ListLabel 232"/>
    <w:qFormat/>
    <w:rPr>
      <w:sz w:val="20"/>
    </w:rPr>
  </w:style>
  <w:style w:type="character" w:styleId="ListLabel233">
    <w:name w:val="ListLabel 233"/>
    <w:qFormat/>
    <w:rPr>
      <w:sz w:val="20"/>
    </w:rPr>
  </w:style>
  <w:style w:type="character" w:styleId="ListLabel234">
    <w:name w:val="ListLabel 234"/>
    <w:qFormat/>
    <w:rPr>
      <w:sz w:val="20"/>
    </w:rPr>
  </w:style>
  <w:style w:type="character" w:styleId="ListLabel235">
    <w:name w:val="ListLabel 235"/>
    <w:qFormat/>
    <w:rPr>
      <w:sz w:val="20"/>
    </w:rPr>
  </w:style>
  <w:style w:type="character" w:styleId="ListLabel236">
    <w:name w:val="ListLabel 236"/>
    <w:qFormat/>
    <w:rPr>
      <w:sz w:val="20"/>
    </w:rPr>
  </w:style>
  <w:style w:type="character" w:styleId="ListLabel237">
    <w:name w:val="ListLabel 237"/>
    <w:qFormat/>
    <w:rPr>
      <w:sz w:val="20"/>
    </w:rPr>
  </w:style>
  <w:style w:type="character" w:styleId="ListLabel238">
    <w:name w:val="ListLabel 238"/>
    <w:qFormat/>
    <w:rPr>
      <w:sz w:val="20"/>
    </w:rPr>
  </w:style>
  <w:style w:type="character" w:styleId="ListLabel239">
    <w:name w:val="ListLabel 239"/>
    <w:qFormat/>
    <w:rPr>
      <w:sz w:val="20"/>
    </w:rPr>
  </w:style>
  <w:style w:type="character" w:styleId="ListLabel240">
    <w:name w:val="ListLabel 240"/>
    <w:qFormat/>
    <w:rPr>
      <w:sz w:val="20"/>
    </w:rPr>
  </w:style>
  <w:style w:type="character" w:styleId="ListLabel241">
    <w:name w:val="ListLabel 241"/>
    <w:qFormat/>
    <w:rPr>
      <w:sz w:val="20"/>
    </w:rPr>
  </w:style>
  <w:style w:type="character" w:styleId="ListLabel242">
    <w:name w:val="ListLabel 242"/>
    <w:qFormat/>
    <w:rPr>
      <w:sz w:val="20"/>
    </w:rPr>
  </w:style>
  <w:style w:type="character" w:styleId="ListLabel243">
    <w:name w:val="ListLabel 243"/>
    <w:qFormat/>
    <w:rPr>
      <w:sz w:val="20"/>
    </w:rPr>
  </w:style>
  <w:style w:type="character" w:styleId="ListLabel244">
    <w:name w:val="ListLabel 244"/>
    <w:qFormat/>
    <w:rPr>
      <w:sz w:val="20"/>
    </w:rPr>
  </w:style>
  <w:style w:type="character" w:styleId="ListLabel245">
    <w:name w:val="ListLabel 245"/>
    <w:qFormat/>
    <w:rPr>
      <w:sz w:val="20"/>
    </w:rPr>
  </w:style>
  <w:style w:type="character" w:styleId="ListLabel246">
    <w:name w:val="ListLabel 246"/>
    <w:qFormat/>
    <w:rPr>
      <w:sz w:val="20"/>
    </w:rPr>
  </w:style>
  <w:style w:type="character" w:styleId="ListLabel247">
    <w:name w:val="ListLabel 247"/>
    <w:qFormat/>
    <w:rPr>
      <w:sz w:val="20"/>
    </w:rPr>
  </w:style>
  <w:style w:type="character" w:styleId="ListLabel248">
    <w:name w:val="ListLabel 248"/>
    <w:qFormat/>
    <w:rPr>
      <w:sz w:val="20"/>
    </w:rPr>
  </w:style>
  <w:style w:type="character" w:styleId="ListLabel249">
    <w:name w:val="ListLabel 249"/>
    <w:qFormat/>
    <w:rPr>
      <w:sz w:val="20"/>
    </w:rPr>
  </w:style>
  <w:style w:type="character" w:styleId="ListLabel250">
    <w:name w:val="ListLabel 250"/>
    <w:qFormat/>
    <w:rPr>
      <w:sz w:val="20"/>
    </w:rPr>
  </w:style>
  <w:style w:type="character" w:styleId="ListLabel251">
    <w:name w:val="ListLabel 251"/>
    <w:qFormat/>
    <w:rPr>
      <w:sz w:val="20"/>
    </w:rPr>
  </w:style>
  <w:style w:type="character" w:styleId="ListLabel252">
    <w:name w:val="ListLabel 252"/>
    <w:qFormat/>
    <w:rPr>
      <w:sz w:val="20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trid3463" w:customStyle="1">
    <w:name w:val="atr_id_3463"/>
    <w:basedOn w:val="Normal"/>
    <w:qFormat/>
    <w:rsid w:val="0001524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trid3464" w:customStyle="1">
    <w:name w:val="atr_id_3464"/>
    <w:basedOn w:val="Normal"/>
    <w:qFormat/>
    <w:rsid w:val="0001524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trid109150" w:customStyle="1">
    <w:name w:val="atr_id_109150"/>
    <w:basedOn w:val="Normal"/>
    <w:qFormat/>
    <w:rsid w:val="0001524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trid3466" w:customStyle="1">
    <w:name w:val="atr_id_3466"/>
    <w:basedOn w:val="Normal"/>
    <w:qFormat/>
    <w:rsid w:val="0001524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trid3468" w:customStyle="1">
    <w:name w:val="atr_id_3468"/>
    <w:basedOn w:val="Normal"/>
    <w:qFormat/>
    <w:rsid w:val="0001524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trid3471" w:customStyle="1">
    <w:name w:val="atr_id_3471"/>
    <w:basedOn w:val="Normal"/>
    <w:qFormat/>
    <w:rsid w:val="0001524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trid3473" w:customStyle="1">
    <w:name w:val="atr_id_3473"/>
    <w:basedOn w:val="Normal"/>
    <w:qFormat/>
    <w:rsid w:val="0001524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trid3472" w:customStyle="1">
    <w:name w:val="atr_id_3472"/>
    <w:basedOn w:val="Normal"/>
    <w:qFormat/>
    <w:rsid w:val="0001524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trid3474" w:customStyle="1">
    <w:name w:val="atr_id_3474"/>
    <w:basedOn w:val="Normal"/>
    <w:qFormat/>
    <w:rsid w:val="0001524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trid3476" w:customStyle="1">
    <w:name w:val="atr_id_3476"/>
    <w:basedOn w:val="Normal"/>
    <w:qFormat/>
    <w:rsid w:val="0001524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trid3477" w:customStyle="1">
    <w:name w:val="atr_id_3477"/>
    <w:basedOn w:val="Normal"/>
    <w:qFormat/>
    <w:rsid w:val="0001524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trid2165" w:customStyle="1">
    <w:name w:val="atr_id_2165"/>
    <w:basedOn w:val="Normal"/>
    <w:qFormat/>
    <w:rsid w:val="0001524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trid109114" w:customStyle="1">
    <w:name w:val="atr_id_109114"/>
    <w:basedOn w:val="Normal"/>
    <w:qFormat/>
    <w:rsid w:val="0001524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trid109115" w:customStyle="1">
    <w:name w:val="atr_id_109115"/>
    <w:basedOn w:val="Normal"/>
    <w:qFormat/>
    <w:rsid w:val="0001524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trid109119" w:customStyle="1">
    <w:name w:val="atr_id_109119"/>
    <w:basedOn w:val="Normal"/>
    <w:qFormat/>
    <w:rsid w:val="0001524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trid109120" w:customStyle="1">
    <w:name w:val="atr_id_109120"/>
    <w:basedOn w:val="Normal"/>
    <w:qFormat/>
    <w:rsid w:val="0001524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trid109124" w:customStyle="1">
    <w:name w:val="atr_id_109124"/>
    <w:basedOn w:val="Normal"/>
    <w:qFormat/>
    <w:rsid w:val="0001524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trid109125" w:customStyle="1">
    <w:name w:val="atr_id_109125"/>
    <w:basedOn w:val="Normal"/>
    <w:qFormat/>
    <w:rsid w:val="0001524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trid109127" w:customStyle="1">
    <w:name w:val="atr_id_109127"/>
    <w:basedOn w:val="Normal"/>
    <w:qFormat/>
    <w:rsid w:val="0001524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trid109129" w:customStyle="1">
    <w:name w:val="atr_id_109129"/>
    <w:basedOn w:val="Normal"/>
    <w:qFormat/>
    <w:rsid w:val="0001524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trid111469" w:customStyle="1">
    <w:name w:val="atr_id_111469"/>
    <w:basedOn w:val="Normal"/>
    <w:qFormat/>
    <w:rsid w:val="0001524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trid109132" w:customStyle="1">
    <w:name w:val="atr_id_109132"/>
    <w:basedOn w:val="Normal"/>
    <w:qFormat/>
    <w:rsid w:val="0001524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trid109136" w:customStyle="1">
    <w:name w:val="atr_id_109136"/>
    <w:basedOn w:val="Normal"/>
    <w:qFormat/>
    <w:rsid w:val="0001524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trid109137" w:customStyle="1">
    <w:name w:val="atr_id_109137"/>
    <w:basedOn w:val="Normal"/>
    <w:qFormat/>
    <w:rsid w:val="0001524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trid109138" w:customStyle="1">
    <w:name w:val="atr_id_109138"/>
    <w:basedOn w:val="Normal"/>
    <w:qFormat/>
    <w:rsid w:val="0001524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trid109139" w:customStyle="1">
    <w:name w:val="atr_id_109139"/>
    <w:basedOn w:val="Normal"/>
    <w:qFormat/>
    <w:rsid w:val="0001524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trid109140" w:customStyle="1">
    <w:name w:val="atr_id_109140"/>
    <w:basedOn w:val="Normal"/>
    <w:qFormat/>
    <w:rsid w:val="0001524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430f6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7791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pubenchmark.net/cpu_list.php" TargetMode="External"/><Relationship Id="rId3" Type="http://schemas.openxmlformats.org/officeDocument/2006/relationships/hyperlink" Target="http://www.cpubenchmark.net/cpu_list.php" TargetMode="External"/><Relationship Id="rId4" Type="http://schemas.openxmlformats.org/officeDocument/2006/relationships/hyperlink" Target="http://www.cpubenchmark.net/cpu_list.php" TargetMode="External"/><Relationship Id="rId5" Type="http://schemas.openxmlformats.org/officeDocument/2006/relationships/hyperlink" Target="http://www.videocardbenchmark.net/gpu_list.php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791BB-670D-4D69-B3D0-A3424FC8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Application>LibreOffice/5.1.3.2$Windows_X86_64 LibreOffice_project/644e4637d1d8544fd9f56425bd6cec110e49301b</Application>
  <Pages>14</Pages>
  <Words>3996</Words>
  <Characters>27227</Characters>
  <CharactersWithSpaces>30906</CharactersWithSpaces>
  <Paragraphs>457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2018-07-23T13:12:00Z</dcterms:created>
  <dc:creator>Rafał Brzozowski</dc:creator>
  <dc:description/>
  <dc:language>pl-PL</dc:language>
  <cp:lastModifiedBy/>
  <dcterms:modified xsi:type="dcterms:W3CDTF">2018-08-19T20:52:18Z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